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4CB" w:rsidRDefault="00FC54CB" w:rsidP="00FC54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54CB" w:rsidTr="00EA5271">
        <w:tc>
          <w:tcPr>
            <w:tcW w:w="4675" w:type="dxa"/>
          </w:tcPr>
          <w:p w:rsidR="00FC54CB" w:rsidRDefault="00FC54CB" w:rsidP="00EA5271">
            <w:r>
              <w:rPr>
                <w:noProof/>
              </w:rPr>
              <w:drawing>
                <wp:inline distT="0" distB="0" distL="0" distR="0" wp14:anchorId="38F6288B" wp14:editId="567E2926">
                  <wp:extent cx="2752725" cy="398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52725" cy="3981450"/>
                          </a:xfrm>
                          <a:prstGeom prst="rect">
                            <a:avLst/>
                          </a:prstGeom>
                        </pic:spPr>
                      </pic:pic>
                    </a:graphicData>
                  </a:graphic>
                </wp:inline>
              </w:drawing>
            </w:r>
          </w:p>
        </w:tc>
        <w:tc>
          <w:tcPr>
            <w:tcW w:w="4675" w:type="dxa"/>
          </w:tcPr>
          <w:p w:rsidR="00FC54CB" w:rsidRPr="00737F33" w:rsidRDefault="00FC54CB" w:rsidP="00EA5271">
            <w:pPr>
              <w:rPr>
                <w:b/>
              </w:rPr>
            </w:pPr>
            <w:r w:rsidRPr="00737F33">
              <w:rPr>
                <w:b/>
              </w:rPr>
              <w:t>Poster: Nuremberg / Guilty!</w:t>
            </w:r>
          </w:p>
          <w:p w:rsidR="00FC54CB" w:rsidRPr="00737F33" w:rsidRDefault="00FC54CB" w:rsidP="00EA5271"/>
          <w:p w:rsidR="00FC54CB" w:rsidRDefault="00FC54CB" w:rsidP="00EA5271">
            <w:r w:rsidRPr="00737F33">
              <w:t>After the end of the war and the defeat of Nazi Germany, Allied occupation authorities in Germany used posters such as this one to emphasize the criminal nature of the Nazi regime.</w:t>
            </w:r>
          </w:p>
        </w:tc>
      </w:tr>
    </w:tbl>
    <w:p w:rsidR="00FC54CB" w:rsidRDefault="00FC54CB" w:rsidP="00FC54CB">
      <w:r>
        <w:t>Part A: What type of persuasion does this propaganda poster use?</w:t>
      </w:r>
    </w:p>
    <w:p w:rsidR="00FC54CB" w:rsidRDefault="00FC54CB" w:rsidP="00FC54CB">
      <w:pPr>
        <w:pStyle w:val="ListParagraph"/>
        <w:numPr>
          <w:ilvl w:val="0"/>
          <w:numId w:val="1"/>
        </w:numPr>
      </w:pPr>
      <w:r>
        <w:t>Ethos</w:t>
      </w:r>
    </w:p>
    <w:p w:rsidR="00FC54CB" w:rsidRDefault="00FC54CB" w:rsidP="00FC54CB">
      <w:pPr>
        <w:pStyle w:val="ListParagraph"/>
        <w:numPr>
          <w:ilvl w:val="0"/>
          <w:numId w:val="1"/>
        </w:numPr>
      </w:pPr>
      <w:r>
        <w:t>Pathos</w:t>
      </w:r>
    </w:p>
    <w:p w:rsidR="00FC54CB" w:rsidRDefault="00FC54CB" w:rsidP="00FC54CB">
      <w:pPr>
        <w:pStyle w:val="ListParagraph"/>
        <w:numPr>
          <w:ilvl w:val="0"/>
          <w:numId w:val="1"/>
        </w:numPr>
      </w:pPr>
      <w:r>
        <w:t>Logos</w:t>
      </w:r>
    </w:p>
    <w:p w:rsidR="00FC54CB" w:rsidRDefault="00FC54CB" w:rsidP="00FC54CB">
      <w:r>
        <w:t xml:space="preserve">Part B: What part of the poster </w:t>
      </w:r>
      <w:r w:rsidRPr="004B0A87">
        <w:rPr>
          <w:b/>
        </w:rPr>
        <w:t>best</w:t>
      </w:r>
      <w:r>
        <w:t xml:space="preserve"> supports the type of persuasion identified in Part A?</w:t>
      </w:r>
    </w:p>
    <w:p w:rsidR="00FC54CB" w:rsidRDefault="00FC54CB" w:rsidP="00FC54CB">
      <w:pPr>
        <w:pStyle w:val="ListParagraph"/>
        <w:numPr>
          <w:ilvl w:val="0"/>
          <w:numId w:val="2"/>
        </w:numPr>
      </w:pPr>
      <w:r>
        <w:t xml:space="preserve">The color red </w:t>
      </w:r>
    </w:p>
    <w:p w:rsidR="00FC54CB" w:rsidRDefault="00FC54CB" w:rsidP="00FC54CB">
      <w:pPr>
        <w:pStyle w:val="ListParagraph"/>
        <w:numPr>
          <w:ilvl w:val="0"/>
          <w:numId w:val="2"/>
        </w:numPr>
      </w:pPr>
      <w:r>
        <w:t>“Guilty”</w:t>
      </w:r>
    </w:p>
    <w:p w:rsidR="00FC54CB" w:rsidRDefault="00FC54CB" w:rsidP="00FC54CB">
      <w:pPr>
        <w:pStyle w:val="ListParagraph"/>
        <w:numPr>
          <w:ilvl w:val="0"/>
          <w:numId w:val="2"/>
        </w:numPr>
      </w:pPr>
      <w:r>
        <w:t>“Nuremberg”</w:t>
      </w:r>
    </w:p>
    <w:p w:rsidR="00FC54CB" w:rsidRDefault="00FC54CB" w:rsidP="00FC54CB">
      <w:pPr>
        <w:pStyle w:val="ListParagraph"/>
        <w:numPr>
          <w:ilvl w:val="0"/>
          <w:numId w:val="2"/>
        </w:numPr>
      </w:pPr>
      <w:r>
        <w:t>The skull</w:t>
      </w:r>
    </w:p>
    <w:p w:rsidR="00FC54CB" w:rsidRDefault="00FC54CB" w:rsidP="00FC54CB">
      <w:r>
        <w:t xml:space="preserve">Part C. What technique </w:t>
      </w:r>
      <w:r w:rsidRPr="00EC00FA">
        <w:rPr>
          <w:b/>
        </w:rPr>
        <w:t>best</w:t>
      </w:r>
      <w:r>
        <w:t xml:space="preserve"> supports the persuasive device identified in Part B?</w:t>
      </w:r>
    </w:p>
    <w:p w:rsidR="00FC54CB" w:rsidRDefault="00FC54CB" w:rsidP="00FC54CB">
      <w:pPr>
        <w:pStyle w:val="ListParagraph"/>
        <w:numPr>
          <w:ilvl w:val="0"/>
          <w:numId w:val="3"/>
        </w:numPr>
      </w:pPr>
      <w:r>
        <w:t>Card-stacking</w:t>
      </w:r>
    </w:p>
    <w:p w:rsidR="00FC54CB" w:rsidRDefault="00FC54CB" w:rsidP="00FC54CB">
      <w:pPr>
        <w:pStyle w:val="ListParagraph"/>
        <w:numPr>
          <w:ilvl w:val="0"/>
          <w:numId w:val="3"/>
        </w:numPr>
      </w:pPr>
      <w:r>
        <w:t>Ad-hominem (name calling)</w:t>
      </w:r>
    </w:p>
    <w:p w:rsidR="00FC54CB" w:rsidRDefault="00FC54CB" w:rsidP="00FC54CB">
      <w:pPr>
        <w:pStyle w:val="ListParagraph"/>
        <w:numPr>
          <w:ilvl w:val="0"/>
          <w:numId w:val="3"/>
        </w:numPr>
      </w:pPr>
      <w:r>
        <w:t xml:space="preserve">Transfer </w:t>
      </w:r>
    </w:p>
    <w:p w:rsidR="00FC54CB" w:rsidRDefault="00FC54CB" w:rsidP="00FC54CB">
      <w:pPr>
        <w:pStyle w:val="ListParagraph"/>
        <w:numPr>
          <w:ilvl w:val="0"/>
          <w:numId w:val="3"/>
        </w:numPr>
      </w:pPr>
      <w:r>
        <w:t>Common man</w:t>
      </w:r>
    </w:p>
    <w:p w:rsidR="00FC54CB" w:rsidRPr="00737F33" w:rsidRDefault="00FC54CB" w:rsidP="00FC54CB">
      <w:pPr>
        <w:rPr>
          <w:b/>
        </w:rPr>
      </w:pPr>
    </w:p>
    <w:p w:rsidR="00CD4E03" w:rsidRDefault="00FC54CB">
      <w:bookmarkStart w:id="0" w:name="_GoBack"/>
      <w:bookmarkEnd w:id="0"/>
    </w:p>
    <w:sectPr w:rsidR="00CD4E03" w:rsidSect="00FC54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24DB1"/>
    <w:multiLevelType w:val="hybridMultilevel"/>
    <w:tmpl w:val="28F0E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56BF3"/>
    <w:multiLevelType w:val="hybridMultilevel"/>
    <w:tmpl w:val="E42E5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F5685"/>
    <w:multiLevelType w:val="hybridMultilevel"/>
    <w:tmpl w:val="181C6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CB"/>
    <w:rsid w:val="00117AFE"/>
    <w:rsid w:val="00A85A43"/>
    <w:rsid w:val="00FC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6E595-BD66-45F8-8618-7FEAA65C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CB"/>
    <w:pPr>
      <w:ind w:left="720"/>
      <w:contextualSpacing/>
    </w:pPr>
  </w:style>
  <w:style w:type="table" w:styleId="TableGrid">
    <w:name w:val="Table Grid"/>
    <w:basedOn w:val="TableNormal"/>
    <w:uiPriority w:val="39"/>
    <w:rsid w:val="00FC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Company>Wake County Public Schools</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1</cp:revision>
  <dcterms:created xsi:type="dcterms:W3CDTF">2017-02-09T04:00:00Z</dcterms:created>
  <dcterms:modified xsi:type="dcterms:W3CDTF">2017-02-09T04:01:00Z</dcterms:modified>
</cp:coreProperties>
</file>